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10C55EBE"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2E3D5C">
        <w:rPr>
          <w:rFonts w:ascii="Arial" w:eastAsia="SimSun" w:hAnsi="Arial" w:cs="Arial"/>
          <w:b/>
          <w:sz w:val="24"/>
          <w:lang w:eastAsia="zh-CN"/>
        </w:rPr>
        <w:t>9</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w:t>
      </w:r>
      <w:r w:rsidR="00921C3F">
        <w:rPr>
          <w:rFonts w:ascii="Arial" w:hAnsi="Arial"/>
          <w:b/>
          <w:sz w:val="24"/>
          <w:lang w:eastAsia="zh-CN"/>
        </w:rPr>
        <w:t>1</w:t>
      </w:r>
      <w:r w:rsidR="00707604">
        <w:rPr>
          <w:rFonts w:ascii="Arial" w:hAnsi="Arial"/>
          <w:b/>
          <w:sz w:val="24"/>
          <w:lang w:eastAsia="zh-CN"/>
        </w:rPr>
        <w:t>0</w:t>
      </w:r>
      <w:r w:rsidR="00974F4D">
        <w:rPr>
          <w:rFonts w:ascii="Arial" w:eastAsia="SimSun" w:hAnsi="Arial"/>
          <w:b/>
          <w:sz w:val="24"/>
          <w:lang w:eastAsia="zh-CN"/>
        </w:rPr>
        <w:t>9425</w:t>
      </w:r>
    </w:p>
    <w:p w14:paraId="69814E2E" w14:textId="5209C0DD"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263E21">
        <w:rPr>
          <w:rFonts w:ascii="Arial" w:eastAsia="SimSun" w:hAnsi="Arial"/>
          <w:b/>
          <w:sz w:val="24"/>
          <w:lang w:eastAsia="zh-CN"/>
        </w:rPr>
        <w:t>1</w:t>
      </w:r>
      <w:r w:rsidR="002E3D5C">
        <w:rPr>
          <w:rFonts w:ascii="Arial" w:eastAsia="SimSun" w:hAnsi="Arial"/>
          <w:b/>
          <w:sz w:val="24"/>
          <w:lang w:eastAsia="zh-CN"/>
        </w:rPr>
        <w:t>9</w:t>
      </w:r>
      <w:r w:rsidR="00584748">
        <w:rPr>
          <w:rFonts w:ascii="Arial" w:eastAsia="SimSun" w:hAnsi="Arial"/>
          <w:b/>
          <w:sz w:val="24"/>
          <w:vertAlign w:val="superscript"/>
          <w:lang w:eastAsia="zh-CN"/>
        </w:rPr>
        <w:t>th</w:t>
      </w:r>
      <w:r w:rsidR="00707604" w:rsidRPr="00707604">
        <w:rPr>
          <w:rFonts w:ascii="Arial" w:eastAsia="SimSun" w:hAnsi="Arial"/>
          <w:b/>
          <w:sz w:val="24"/>
          <w:lang w:eastAsia="zh-CN"/>
        </w:rPr>
        <w:t xml:space="preserve"> - </w:t>
      </w:r>
      <w:r w:rsidR="002E3D5C">
        <w:rPr>
          <w:rFonts w:ascii="Arial" w:eastAsia="SimSun" w:hAnsi="Arial"/>
          <w:b/>
          <w:sz w:val="24"/>
          <w:lang w:eastAsia="zh-CN"/>
        </w:rPr>
        <w:t>27</w:t>
      </w:r>
      <w:r w:rsidR="00707604" w:rsidRPr="00AD5163">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2E3D5C">
        <w:rPr>
          <w:rFonts w:ascii="Arial" w:eastAsia="SimSun" w:hAnsi="Arial"/>
          <w:b/>
          <w:sz w:val="24"/>
          <w:lang w:eastAsia="zh-CN"/>
        </w:rPr>
        <w:t>May</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584748">
        <w:rPr>
          <w:rFonts w:ascii="Arial" w:eastAsia="SimSun" w:hAnsi="Arial"/>
          <w:b/>
          <w:sz w:val="24"/>
          <w:lang w:eastAsia="zh-CN"/>
        </w:rPr>
        <w:t>1</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0FA6BB5E" w:rsidR="00226A6A" w:rsidRPr="005342EA" w:rsidRDefault="00226A6A" w:rsidP="00226A6A">
      <w:pPr>
        <w:pStyle w:val="Header"/>
        <w:tabs>
          <w:tab w:val="clear" w:pos="4536"/>
          <w:tab w:val="left" w:pos="1800"/>
        </w:tabs>
        <w:spacing w:after="60"/>
        <w:ind w:left="1807" w:hangingChars="750" w:hanging="1807"/>
        <w:rPr>
          <w:rFonts w:eastAsia="SimSun"/>
          <w:sz w:val="24"/>
          <w:lang w:val="en-US" w:eastAsia="zh-CN"/>
        </w:rPr>
      </w:pPr>
      <w:r w:rsidRPr="00E7784C">
        <w:rPr>
          <w:sz w:val="24"/>
        </w:rPr>
        <w:t>Title:</w:t>
      </w:r>
      <w:r w:rsidRPr="00E7784C">
        <w:rPr>
          <w:sz w:val="24"/>
        </w:rPr>
        <w:tab/>
      </w:r>
      <w:r w:rsidR="007B4A8A" w:rsidRPr="007B4A8A">
        <w:rPr>
          <w:rFonts w:eastAsia="SimSun"/>
          <w:sz w:val="24"/>
          <w:lang w:val="en-US" w:eastAsia="zh-CN"/>
        </w:rPr>
        <w:t>Discussion on intra-band UL contiguous CA for UL MIMO</w:t>
      </w:r>
    </w:p>
    <w:p w14:paraId="6E5F21F2" w14:textId="0A8649FE"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7B4A8A">
        <w:rPr>
          <w:rFonts w:eastAsia="SimSun"/>
          <w:sz w:val="24"/>
          <w:lang w:val="en-US" w:eastAsia="zh-CN"/>
        </w:rPr>
        <w:t>9</w:t>
      </w:r>
      <w:r w:rsidR="00722CE4">
        <w:rPr>
          <w:rFonts w:eastAsia="SimSun"/>
          <w:sz w:val="24"/>
          <w:lang w:val="en-US" w:eastAsia="zh-CN"/>
        </w:rPr>
        <w:t>.</w:t>
      </w:r>
      <w:r w:rsidR="007B4A8A">
        <w:rPr>
          <w:rFonts w:eastAsia="SimSun"/>
          <w:sz w:val="24"/>
          <w:lang w:val="en-US" w:eastAsia="zh-CN"/>
        </w:rPr>
        <w:t>3.2</w:t>
      </w:r>
      <w:r w:rsidR="00722CE4">
        <w:rPr>
          <w:rFonts w:eastAsia="SimSun"/>
          <w:sz w:val="24"/>
          <w:lang w:val="en-US" w:eastAsia="zh-CN"/>
        </w:rPr>
        <w:t>.</w:t>
      </w:r>
      <w:r w:rsidR="007B4A8A">
        <w:rPr>
          <w:rFonts w:eastAsia="SimSun"/>
          <w:sz w:val="24"/>
          <w:lang w:val="en-US" w:eastAsia="zh-CN"/>
        </w:rPr>
        <w:t>6</w:t>
      </w:r>
    </w:p>
    <w:p w14:paraId="52A64037" w14:textId="77777777"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FF18B3">
        <w:rPr>
          <w:rFonts w:eastAsia="SimSun"/>
          <w:sz w:val="24"/>
          <w:lang w:val="en-US" w:eastAsia="zh-CN"/>
        </w:rPr>
        <w:t>Dis</w:t>
      </w:r>
      <w:r w:rsidR="00722CE4">
        <w:rPr>
          <w:rFonts w:eastAsia="SimSun"/>
          <w:sz w:val="24"/>
          <w:lang w:val="en-US" w:eastAsia="zh-CN"/>
        </w:rPr>
        <w:t>c</w:t>
      </w:r>
      <w:r w:rsidR="00FF18B3">
        <w:rPr>
          <w:rFonts w:eastAsia="SimSun"/>
          <w:sz w:val="24"/>
          <w:lang w:val="en-US" w:eastAsia="zh-CN"/>
        </w:rPr>
        <w:t>u</w:t>
      </w:r>
      <w:r w:rsidR="00722CE4">
        <w:rPr>
          <w:rFonts w:eastAsia="SimSun"/>
          <w:sz w:val="24"/>
          <w:lang w:val="en-US" w:eastAsia="zh-CN"/>
        </w:rPr>
        <w:t>ssion</w:t>
      </w:r>
    </w:p>
    <w:p w14:paraId="4EFA6F32"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30B898A5" w14:textId="59E73FB3" w:rsidR="00670B13" w:rsidRDefault="00491675"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In RAN4#98bis-e, both RF requirements and signaling support of combining intra-band CA and UL-MIMO have been discussed [1], and a WF was approved with </w:t>
      </w:r>
      <w:r w:rsidR="00816C64">
        <w:rPr>
          <w:rFonts w:eastAsia="SimSun"/>
          <w:sz w:val="21"/>
          <w:szCs w:val="21"/>
          <w:lang w:val="en-US" w:eastAsia="zh-CN"/>
        </w:rPr>
        <w:t>some</w:t>
      </w:r>
      <w:r>
        <w:rPr>
          <w:rFonts w:eastAsia="SimSun"/>
          <w:sz w:val="21"/>
          <w:szCs w:val="21"/>
          <w:lang w:val="en-US" w:eastAsia="zh-CN"/>
        </w:rPr>
        <w:t xml:space="preserve"> open issues [2]: </w:t>
      </w:r>
      <w:r w:rsidR="003845B4">
        <w:rPr>
          <w:rFonts w:eastAsia="SimSun"/>
          <w:sz w:val="21"/>
          <w:szCs w:val="21"/>
          <w:lang w:val="en-US" w:eastAsia="zh-CN"/>
        </w:rPr>
        <w:t xml:space="preserve"> </w:t>
      </w:r>
    </w:p>
    <w:tbl>
      <w:tblPr>
        <w:tblStyle w:val="TableGrid"/>
        <w:tblW w:w="0" w:type="auto"/>
        <w:tblLook w:val="04A0" w:firstRow="1" w:lastRow="0" w:firstColumn="1" w:lastColumn="0" w:noHBand="0" w:noVBand="1"/>
      </w:tblPr>
      <w:tblGrid>
        <w:gridCol w:w="9288"/>
      </w:tblGrid>
      <w:tr w:rsidR="00517A56" w:rsidRPr="006455D9" w14:paraId="7B54DA23" w14:textId="77777777" w:rsidTr="00517A56">
        <w:tc>
          <w:tcPr>
            <w:tcW w:w="9288" w:type="dxa"/>
          </w:tcPr>
          <w:p w14:paraId="28026678" w14:textId="63CFF686" w:rsidR="00517A56" w:rsidRPr="006455D9" w:rsidRDefault="00B8078E" w:rsidP="00B8078E">
            <w:pPr>
              <w:pStyle w:val="ListParagraph"/>
              <w:numPr>
                <w:ilvl w:val="0"/>
                <w:numId w:val="30"/>
              </w:numPr>
              <w:overflowPunct w:val="0"/>
              <w:autoSpaceDE w:val="0"/>
              <w:autoSpaceDN w:val="0"/>
              <w:adjustRightInd w:val="0"/>
              <w:ind w:firstLineChars="0"/>
              <w:textAlignment w:val="baseline"/>
              <w:rPr>
                <w:i/>
                <w:iCs/>
                <w:szCs w:val="21"/>
              </w:rPr>
            </w:pPr>
            <w:r w:rsidRPr="006455D9">
              <w:rPr>
                <w:i/>
                <w:iCs/>
                <w:szCs w:val="21"/>
              </w:rPr>
              <w:t>Configurations for CA+UL MIMO requirements</w:t>
            </w:r>
          </w:p>
          <w:p w14:paraId="472870E4" w14:textId="77777777" w:rsidR="00B371AD" w:rsidRPr="00B371AD" w:rsidRDefault="00B371AD" w:rsidP="00B371AD">
            <w:pPr>
              <w:pStyle w:val="ListParagraph"/>
              <w:numPr>
                <w:ilvl w:val="1"/>
                <w:numId w:val="30"/>
              </w:numPr>
              <w:overflowPunct w:val="0"/>
              <w:autoSpaceDE w:val="0"/>
              <w:autoSpaceDN w:val="0"/>
              <w:adjustRightInd w:val="0"/>
              <w:ind w:firstLineChars="0"/>
              <w:textAlignment w:val="baseline"/>
              <w:rPr>
                <w:i/>
                <w:iCs/>
                <w:szCs w:val="21"/>
              </w:rPr>
            </w:pPr>
            <w:r w:rsidRPr="00B371AD">
              <w:rPr>
                <w:i/>
                <w:iCs/>
                <w:szCs w:val="21"/>
              </w:rPr>
              <w:t xml:space="preserve">Agreements: </w:t>
            </w:r>
          </w:p>
          <w:p w14:paraId="757FB244" w14:textId="77777777" w:rsidR="00B371AD" w:rsidRPr="00B371AD" w:rsidRDefault="00B371AD" w:rsidP="00B371AD">
            <w:pPr>
              <w:pStyle w:val="ListParagraph"/>
              <w:numPr>
                <w:ilvl w:val="2"/>
                <w:numId w:val="30"/>
              </w:numPr>
              <w:overflowPunct w:val="0"/>
              <w:autoSpaceDE w:val="0"/>
              <w:autoSpaceDN w:val="0"/>
              <w:adjustRightInd w:val="0"/>
              <w:ind w:firstLineChars="0"/>
              <w:textAlignment w:val="baseline"/>
              <w:rPr>
                <w:i/>
                <w:iCs/>
                <w:szCs w:val="21"/>
              </w:rPr>
            </w:pPr>
            <w:r w:rsidRPr="00B371AD">
              <w:rPr>
                <w:i/>
                <w:iCs/>
                <w:szCs w:val="21"/>
              </w:rPr>
              <w:t>2 layer configuration with codebook TPMI index 0 need to be defined.</w:t>
            </w:r>
          </w:p>
          <w:p w14:paraId="3EE6D9EF" w14:textId="77777777" w:rsidR="00B371AD" w:rsidRPr="00B371AD" w:rsidRDefault="00B371AD" w:rsidP="00B371AD">
            <w:pPr>
              <w:pStyle w:val="ListParagraph"/>
              <w:numPr>
                <w:ilvl w:val="2"/>
                <w:numId w:val="30"/>
              </w:numPr>
              <w:overflowPunct w:val="0"/>
              <w:autoSpaceDE w:val="0"/>
              <w:autoSpaceDN w:val="0"/>
              <w:adjustRightInd w:val="0"/>
              <w:ind w:firstLineChars="0"/>
              <w:textAlignment w:val="baseline"/>
              <w:rPr>
                <w:i/>
                <w:iCs/>
                <w:szCs w:val="21"/>
              </w:rPr>
            </w:pPr>
            <w:r w:rsidRPr="00B371AD">
              <w:rPr>
                <w:i/>
                <w:iCs/>
                <w:szCs w:val="21"/>
              </w:rPr>
              <w:t>FFS for 1 layer 2 port UL MIMO configuration</w:t>
            </w:r>
          </w:p>
          <w:p w14:paraId="3C315EE0" w14:textId="394369C9" w:rsidR="00B8078E" w:rsidRPr="006455D9" w:rsidRDefault="00B371AD" w:rsidP="00B371AD">
            <w:pPr>
              <w:pStyle w:val="ListParagraph"/>
              <w:numPr>
                <w:ilvl w:val="2"/>
                <w:numId w:val="30"/>
              </w:numPr>
              <w:overflowPunct w:val="0"/>
              <w:autoSpaceDE w:val="0"/>
              <w:autoSpaceDN w:val="0"/>
              <w:adjustRightInd w:val="0"/>
              <w:ind w:firstLineChars="0"/>
              <w:textAlignment w:val="baseline"/>
              <w:rPr>
                <w:i/>
                <w:iCs/>
                <w:szCs w:val="21"/>
              </w:rPr>
            </w:pPr>
            <w:r w:rsidRPr="006455D9">
              <w:rPr>
                <w:rFonts w:ascii="Times New Roman" w:eastAsia="Times New Roman" w:hAnsi="Times New Roman"/>
                <w:i/>
                <w:iCs/>
                <w:kern w:val="0"/>
                <w:sz w:val="20"/>
                <w:szCs w:val="21"/>
                <w:lang w:eastAsia="en-US"/>
              </w:rPr>
              <w:t>FFS for Transparent TxD configuration</w:t>
            </w:r>
          </w:p>
          <w:p w14:paraId="34C4C20A" w14:textId="7B4BCAC9" w:rsidR="005B3A4B" w:rsidRPr="006455D9" w:rsidRDefault="00BB58D8" w:rsidP="00B8078E">
            <w:pPr>
              <w:pStyle w:val="ListParagraph"/>
              <w:numPr>
                <w:ilvl w:val="0"/>
                <w:numId w:val="30"/>
              </w:numPr>
              <w:overflowPunct w:val="0"/>
              <w:autoSpaceDE w:val="0"/>
              <w:autoSpaceDN w:val="0"/>
              <w:adjustRightInd w:val="0"/>
              <w:ind w:firstLineChars="0"/>
              <w:textAlignment w:val="baseline"/>
              <w:rPr>
                <w:i/>
                <w:iCs/>
                <w:szCs w:val="21"/>
              </w:rPr>
            </w:pPr>
            <w:r w:rsidRPr="006455D9">
              <w:rPr>
                <w:i/>
                <w:iCs/>
                <w:szCs w:val="21"/>
              </w:rPr>
              <w:t>FFS new capability signalling for supported aggregated CBW within UL CA+UL MIMO</w:t>
            </w:r>
          </w:p>
        </w:tc>
      </w:tr>
    </w:tbl>
    <w:p w14:paraId="4650BC39" w14:textId="24879D49" w:rsidR="0019214A" w:rsidRPr="0019214A" w:rsidRDefault="00517A56"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In </w:t>
      </w:r>
      <w:r w:rsidR="00CD10A6">
        <w:rPr>
          <w:rFonts w:eastAsia="SimSun"/>
          <w:sz w:val="21"/>
          <w:szCs w:val="21"/>
          <w:lang w:val="en-US" w:eastAsia="zh-CN"/>
        </w:rPr>
        <w:t>this contribution, we provide our views and understandings and accordingly our proposals</w:t>
      </w:r>
      <w:r w:rsidR="003845B4">
        <w:rPr>
          <w:rFonts w:eastAsia="SimSun"/>
          <w:sz w:val="21"/>
          <w:szCs w:val="21"/>
          <w:lang w:val="en-US" w:eastAsia="zh-CN"/>
        </w:rPr>
        <w:t xml:space="preserve"> </w:t>
      </w:r>
      <w:r w:rsidR="00CD10A6">
        <w:rPr>
          <w:rFonts w:eastAsia="SimSun"/>
          <w:sz w:val="21"/>
          <w:szCs w:val="21"/>
          <w:lang w:val="en-US" w:eastAsia="zh-CN"/>
        </w:rPr>
        <w:t>on these open issues.</w:t>
      </w:r>
      <w:r w:rsidR="00B40F7C">
        <w:rPr>
          <w:rFonts w:eastAsia="SimSun"/>
          <w:sz w:val="21"/>
          <w:szCs w:val="21"/>
          <w:lang w:val="en-US" w:eastAsia="zh-CN"/>
        </w:rPr>
        <w:t xml:space="preserve"> </w:t>
      </w:r>
    </w:p>
    <w:p w14:paraId="2251A6E2" w14:textId="77777777"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136F27">
        <w:rPr>
          <w:rFonts w:eastAsia="SimSun" w:hint="eastAsia"/>
          <w:lang w:eastAsia="zh-CN"/>
        </w:rPr>
        <w:t>Discussion</w:t>
      </w:r>
    </w:p>
    <w:p w14:paraId="69E85C8A" w14:textId="6815E34C" w:rsidR="00B554C3" w:rsidRPr="00B554C3" w:rsidRDefault="00B554C3" w:rsidP="00B554C3">
      <w:pPr>
        <w:pStyle w:val="BodyText"/>
        <w:tabs>
          <w:tab w:val="num" w:pos="226"/>
          <w:tab w:val="num" w:pos="284"/>
          <w:tab w:val="left" w:pos="5103"/>
        </w:tabs>
        <w:snapToGrid w:val="0"/>
        <w:jc w:val="center"/>
        <w:rPr>
          <w:b/>
          <w:bCs/>
          <w:szCs w:val="21"/>
        </w:rPr>
      </w:pPr>
      <w:r w:rsidRPr="00B554C3">
        <w:rPr>
          <w:b/>
          <w:bCs/>
          <w:noProof/>
          <w:szCs w:val="21"/>
        </w:rPr>
        <w:drawing>
          <wp:inline distT="0" distB="0" distL="0" distR="0" wp14:anchorId="2ABDC3FF" wp14:editId="363E9EDA">
            <wp:extent cx="2981888" cy="1656605"/>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8">
                      <a:extLst>
                        <a:ext uri="{28A0092B-C50C-407E-A947-70E740481C1C}">
                          <a14:useLocalDpi xmlns:a14="http://schemas.microsoft.com/office/drawing/2010/main" val="0"/>
                        </a:ext>
                      </a:extLst>
                    </a:blip>
                    <a:stretch>
                      <a:fillRect/>
                    </a:stretch>
                  </pic:blipFill>
                  <pic:spPr>
                    <a:xfrm>
                      <a:off x="0" y="0"/>
                      <a:ext cx="3004402" cy="1669113"/>
                    </a:xfrm>
                    <a:prstGeom prst="rect">
                      <a:avLst/>
                    </a:prstGeom>
                  </pic:spPr>
                </pic:pic>
              </a:graphicData>
            </a:graphic>
          </wp:inline>
        </w:drawing>
      </w:r>
    </w:p>
    <w:p w14:paraId="2E1C1F9C" w14:textId="1ED13FEC" w:rsidR="00B554C3" w:rsidRPr="00B554C3" w:rsidRDefault="00B554C3" w:rsidP="00B554C3">
      <w:pPr>
        <w:pStyle w:val="BodyText"/>
        <w:tabs>
          <w:tab w:val="num" w:pos="226"/>
          <w:tab w:val="num" w:pos="284"/>
          <w:tab w:val="left" w:pos="5103"/>
        </w:tabs>
        <w:snapToGrid w:val="0"/>
        <w:jc w:val="center"/>
        <w:rPr>
          <w:b/>
          <w:bCs/>
          <w:szCs w:val="21"/>
          <w:lang w:val="en-US"/>
        </w:rPr>
      </w:pPr>
      <w:r w:rsidRPr="00B554C3">
        <w:rPr>
          <w:b/>
          <w:bCs/>
          <w:szCs w:val="21"/>
          <w:lang w:val="en-US"/>
        </w:rPr>
        <w:t>Fig. 1</w:t>
      </w:r>
      <w:r w:rsidR="00621F2C">
        <w:rPr>
          <w:b/>
          <w:bCs/>
          <w:szCs w:val="21"/>
          <w:lang w:val="en-US"/>
        </w:rPr>
        <w:t>,</w:t>
      </w:r>
      <w:r w:rsidRPr="00B554C3">
        <w:rPr>
          <w:b/>
          <w:bCs/>
          <w:szCs w:val="21"/>
          <w:lang w:val="en-US"/>
        </w:rPr>
        <w:t xml:space="preserve"> Requirements for different combinations of CC and Tx</w:t>
      </w:r>
    </w:p>
    <w:p w14:paraId="4875C13D" w14:textId="4EF6327D" w:rsidR="00B554C3" w:rsidRDefault="008F181D" w:rsidP="009B2891">
      <w:pPr>
        <w:pStyle w:val="BodyText"/>
        <w:tabs>
          <w:tab w:val="num" w:pos="226"/>
          <w:tab w:val="num" w:pos="284"/>
          <w:tab w:val="left" w:pos="5103"/>
        </w:tabs>
        <w:snapToGrid w:val="0"/>
        <w:rPr>
          <w:szCs w:val="21"/>
          <w:lang w:val="en-US"/>
        </w:rPr>
      </w:pPr>
      <w:r>
        <w:rPr>
          <w:szCs w:val="21"/>
          <w:lang w:val="en-US"/>
        </w:rPr>
        <w:t>In the current specs, requirements are specified under the following cases in terms of combinations of CC and Tx:</w:t>
      </w:r>
    </w:p>
    <w:p w14:paraId="55FBC937" w14:textId="3E84AE44" w:rsidR="008F181D" w:rsidRDefault="008F181D" w:rsidP="008F181D">
      <w:pPr>
        <w:pStyle w:val="BodyText"/>
        <w:numPr>
          <w:ilvl w:val="0"/>
          <w:numId w:val="33"/>
        </w:numPr>
        <w:tabs>
          <w:tab w:val="num" w:pos="284"/>
          <w:tab w:val="left" w:pos="5103"/>
        </w:tabs>
        <w:snapToGrid w:val="0"/>
        <w:rPr>
          <w:szCs w:val="21"/>
          <w:lang w:val="en-US"/>
        </w:rPr>
      </w:pPr>
      <w:r>
        <w:rPr>
          <w:szCs w:val="21"/>
          <w:lang w:val="en-US"/>
        </w:rPr>
        <w:t>Single Tx and single CC: specified as sub-clauses without any suffix</w:t>
      </w:r>
      <w:r w:rsidR="000211DA">
        <w:rPr>
          <w:szCs w:val="21"/>
          <w:lang w:val="en-US"/>
        </w:rPr>
        <w:t>.</w:t>
      </w:r>
    </w:p>
    <w:p w14:paraId="6210F576" w14:textId="1E818FC8" w:rsidR="008F181D" w:rsidRDefault="008F181D" w:rsidP="008F181D">
      <w:pPr>
        <w:pStyle w:val="BodyText"/>
        <w:numPr>
          <w:ilvl w:val="0"/>
          <w:numId w:val="33"/>
        </w:numPr>
        <w:tabs>
          <w:tab w:val="num" w:pos="284"/>
          <w:tab w:val="left" w:pos="5103"/>
        </w:tabs>
        <w:snapToGrid w:val="0"/>
        <w:rPr>
          <w:szCs w:val="21"/>
          <w:lang w:val="en-US"/>
        </w:rPr>
      </w:pPr>
      <w:r>
        <w:rPr>
          <w:szCs w:val="21"/>
          <w:lang w:val="en-US"/>
        </w:rPr>
        <w:t>Single Tx and multiple CCs for CA: specified as sub-clauses with suffix “A”</w:t>
      </w:r>
      <w:r w:rsidR="000211DA">
        <w:rPr>
          <w:szCs w:val="21"/>
          <w:lang w:val="en-US"/>
        </w:rPr>
        <w:t>.</w:t>
      </w:r>
    </w:p>
    <w:p w14:paraId="30C9BC64" w14:textId="6C15CB60" w:rsidR="00F442D0" w:rsidRPr="00CC2A4F" w:rsidRDefault="008F181D" w:rsidP="00CC2A4F">
      <w:pPr>
        <w:pStyle w:val="BodyText"/>
        <w:numPr>
          <w:ilvl w:val="0"/>
          <w:numId w:val="33"/>
        </w:numPr>
        <w:tabs>
          <w:tab w:val="num" w:pos="284"/>
          <w:tab w:val="left" w:pos="5103"/>
        </w:tabs>
        <w:snapToGrid w:val="0"/>
        <w:rPr>
          <w:szCs w:val="21"/>
          <w:lang w:val="en-US"/>
        </w:rPr>
      </w:pPr>
      <w:r>
        <w:rPr>
          <w:szCs w:val="21"/>
          <w:lang w:val="en-US"/>
        </w:rPr>
        <w:t>Dual Tx and single CC: specified as sub-clauses with suffix “D”.</w:t>
      </w:r>
    </w:p>
    <w:p w14:paraId="51A43C4A" w14:textId="075DBB71" w:rsidR="00B554C3" w:rsidRDefault="008F181D" w:rsidP="009B2891">
      <w:pPr>
        <w:pStyle w:val="BodyText"/>
        <w:tabs>
          <w:tab w:val="num" w:pos="226"/>
          <w:tab w:val="num" w:pos="284"/>
          <w:tab w:val="left" w:pos="5103"/>
        </w:tabs>
        <w:snapToGrid w:val="0"/>
        <w:rPr>
          <w:szCs w:val="21"/>
          <w:lang w:val="en-US"/>
        </w:rPr>
      </w:pPr>
      <w:r>
        <w:rPr>
          <w:szCs w:val="21"/>
          <w:lang w:val="en-US"/>
        </w:rPr>
        <w:t xml:space="preserve">In other words, UL-MIMO and intra-band CA are specified as independent features respectively. With the combination of the two features, </w:t>
      </w:r>
      <w:r w:rsidR="00804DD8">
        <w:rPr>
          <w:szCs w:val="21"/>
          <w:lang w:val="en-US"/>
        </w:rPr>
        <w:t>there is no RF requirements defined yet</w:t>
      </w:r>
      <w:r>
        <w:rPr>
          <w:szCs w:val="21"/>
          <w:lang w:val="en-US"/>
        </w:rPr>
        <w:t>.</w:t>
      </w:r>
    </w:p>
    <w:p w14:paraId="3E30DF73" w14:textId="7F985DB2" w:rsidR="008F181D" w:rsidRDefault="00265B4C" w:rsidP="009B2891">
      <w:pPr>
        <w:pStyle w:val="BodyText"/>
        <w:tabs>
          <w:tab w:val="num" w:pos="226"/>
          <w:tab w:val="num" w:pos="284"/>
          <w:tab w:val="left" w:pos="5103"/>
        </w:tabs>
        <w:snapToGrid w:val="0"/>
        <w:rPr>
          <w:szCs w:val="21"/>
          <w:lang w:val="en-US"/>
        </w:rPr>
      </w:pPr>
      <w:r>
        <w:rPr>
          <w:szCs w:val="21"/>
          <w:lang w:val="en-US"/>
        </w:rPr>
        <w:t>However, there should be some assumptions for defining RF requirements for the combination of UL-MIMO and intra-band contiguous CA:</w:t>
      </w:r>
    </w:p>
    <w:p w14:paraId="4A0EF87E" w14:textId="6ADB33A4" w:rsidR="00B96695" w:rsidRDefault="00B96695" w:rsidP="00B96695">
      <w:pPr>
        <w:pStyle w:val="BodyText"/>
        <w:numPr>
          <w:ilvl w:val="0"/>
          <w:numId w:val="34"/>
        </w:numPr>
        <w:tabs>
          <w:tab w:val="num" w:pos="284"/>
          <w:tab w:val="left" w:pos="5103"/>
        </w:tabs>
        <w:snapToGrid w:val="0"/>
        <w:rPr>
          <w:szCs w:val="21"/>
          <w:lang w:val="en-US"/>
        </w:rPr>
      </w:pPr>
      <w:r>
        <w:rPr>
          <w:szCs w:val="21"/>
          <w:lang w:val="en-US"/>
        </w:rPr>
        <w:t>All component carriers in the intra-band contiguous CA should be in UL-MIMO</w:t>
      </w:r>
      <w:r w:rsidR="00D7637F">
        <w:rPr>
          <w:szCs w:val="21"/>
          <w:lang w:val="en-US"/>
        </w:rPr>
        <w:t xml:space="preserve"> mode</w:t>
      </w:r>
    </w:p>
    <w:p w14:paraId="4E40C5F5" w14:textId="4560C2E2" w:rsidR="00B96695" w:rsidRDefault="00B96695" w:rsidP="00B96695">
      <w:pPr>
        <w:pStyle w:val="BodyText"/>
        <w:numPr>
          <w:ilvl w:val="0"/>
          <w:numId w:val="34"/>
        </w:numPr>
        <w:tabs>
          <w:tab w:val="num" w:pos="284"/>
          <w:tab w:val="left" w:pos="5103"/>
        </w:tabs>
        <w:snapToGrid w:val="0"/>
        <w:rPr>
          <w:szCs w:val="21"/>
          <w:lang w:val="en-US"/>
        </w:rPr>
      </w:pPr>
      <w:r>
        <w:rPr>
          <w:szCs w:val="21"/>
          <w:lang w:val="en-US"/>
        </w:rPr>
        <w:t>All component carriers in the intra-band contiguous CA should have the same number of layers</w:t>
      </w:r>
    </w:p>
    <w:p w14:paraId="2C214353" w14:textId="770872BE" w:rsidR="00B96695" w:rsidRPr="00B96695" w:rsidRDefault="00B96695" w:rsidP="00B96695">
      <w:pPr>
        <w:pStyle w:val="BodyText"/>
        <w:numPr>
          <w:ilvl w:val="0"/>
          <w:numId w:val="34"/>
        </w:numPr>
        <w:tabs>
          <w:tab w:val="num" w:pos="284"/>
          <w:tab w:val="left" w:pos="5103"/>
        </w:tabs>
        <w:snapToGrid w:val="0"/>
        <w:rPr>
          <w:szCs w:val="21"/>
          <w:lang w:val="en-US"/>
        </w:rPr>
      </w:pPr>
      <w:r>
        <w:rPr>
          <w:szCs w:val="21"/>
          <w:lang w:val="en-US"/>
        </w:rPr>
        <w:lastRenderedPageBreak/>
        <w:t>All component carriers in the intra-band contiguous CA should have the same number of antenna ports</w:t>
      </w:r>
    </w:p>
    <w:p w14:paraId="39E2A772" w14:textId="0C42E735" w:rsidR="00B40F7C" w:rsidRPr="00D7637F" w:rsidRDefault="00D7637F" w:rsidP="009B2891">
      <w:pPr>
        <w:pStyle w:val="BodyText"/>
        <w:tabs>
          <w:tab w:val="num" w:pos="226"/>
          <w:tab w:val="num" w:pos="284"/>
          <w:tab w:val="left" w:pos="5103"/>
        </w:tabs>
        <w:snapToGrid w:val="0"/>
        <w:rPr>
          <w:b/>
          <w:bCs/>
          <w:szCs w:val="21"/>
          <w:lang w:val="en-US"/>
        </w:rPr>
      </w:pPr>
      <w:r w:rsidRPr="00D7637F">
        <w:rPr>
          <w:b/>
          <w:bCs/>
          <w:szCs w:val="21"/>
          <w:lang w:val="en-US"/>
        </w:rPr>
        <w:t xml:space="preserve">Observation 1: RF requirements for the combination of UL-MIMO and intra-band contiguous CA should be defined </w:t>
      </w:r>
      <w:r>
        <w:rPr>
          <w:b/>
          <w:bCs/>
          <w:szCs w:val="21"/>
          <w:lang w:val="en-US"/>
        </w:rPr>
        <w:t>for the case where</w:t>
      </w:r>
      <w:r w:rsidRPr="00D7637F">
        <w:rPr>
          <w:b/>
          <w:bCs/>
          <w:szCs w:val="21"/>
          <w:lang w:val="en-US"/>
        </w:rPr>
        <w:t xml:space="preserve"> all component carriers in the intra-band contiguous CA should be in UL-MIMO mode and have the same number of layers and antenna ports.</w:t>
      </w:r>
    </w:p>
    <w:p w14:paraId="79AFB743" w14:textId="77777777" w:rsidR="00B96695" w:rsidRPr="008F181D" w:rsidRDefault="00B96695" w:rsidP="009B2891">
      <w:pPr>
        <w:pStyle w:val="BodyText"/>
        <w:tabs>
          <w:tab w:val="num" w:pos="226"/>
          <w:tab w:val="num" w:pos="284"/>
          <w:tab w:val="left" w:pos="5103"/>
        </w:tabs>
        <w:snapToGrid w:val="0"/>
        <w:rPr>
          <w:szCs w:val="21"/>
          <w:lang w:val="en-US"/>
        </w:rPr>
      </w:pPr>
    </w:p>
    <w:p w14:paraId="7E7BB24D" w14:textId="5955F4FC" w:rsidR="00C15403" w:rsidRPr="00C15403" w:rsidRDefault="00C15403" w:rsidP="009B2891">
      <w:pPr>
        <w:pStyle w:val="BodyText"/>
        <w:tabs>
          <w:tab w:val="num" w:pos="226"/>
          <w:tab w:val="num" w:pos="284"/>
          <w:tab w:val="left" w:pos="5103"/>
        </w:tabs>
        <w:snapToGrid w:val="0"/>
        <w:rPr>
          <w:rFonts w:eastAsia="SimSun"/>
          <w:b/>
          <w:bCs/>
          <w:sz w:val="21"/>
          <w:szCs w:val="21"/>
          <w:u w:val="single"/>
          <w:lang w:val="en-GB" w:eastAsia="zh-CN"/>
        </w:rPr>
      </w:pPr>
      <w:r w:rsidRPr="00C15403">
        <w:rPr>
          <w:b/>
          <w:bCs/>
          <w:szCs w:val="21"/>
          <w:u w:val="single"/>
        </w:rPr>
        <w:t>Configurations for CA+UL MIMO requirements</w:t>
      </w:r>
    </w:p>
    <w:p w14:paraId="28419F81" w14:textId="0493235C" w:rsidR="004248FA" w:rsidRDefault="00C15403"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It has been agreed in RAN4 that t</w:t>
      </w:r>
      <w:r w:rsidR="004248FA" w:rsidRPr="004248FA">
        <w:rPr>
          <w:rFonts w:eastAsia="SimSun"/>
          <w:bCs/>
          <w:sz w:val="21"/>
          <w:szCs w:val="21"/>
          <w:lang w:val="en-GB" w:eastAsia="zh-CN"/>
        </w:rPr>
        <w:t>wo PAs architecture with each PA supporting the aggregated CBW</w:t>
      </w:r>
      <w:r w:rsidR="004248FA">
        <w:rPr>
          <w:rFonts w:eastAsia="SimSun"/>
          <w:bCs/>
          <w:sz w:val="21"/>
          <w:szCs w:val="21"/>
          <w:lang w:val="en-GB" w:eastAsia="zh-CN"/>
        </w:rPr>
        <w:t xml:space="preserve"> as baseline RF architecture</w:t>
      </w:r>
      <w:r w:rsidR="00B554C3">
        <w:rPr>
          <w:rFonts w:eastAsia="SimSun"/>
          <w:bCs/>
          <w:sz w:val="21"/>
          <w:szCs w:val="21"/>
          <w:lang w:val="en-GB" w:eastAsia="zh-CN"/>
        </w:rPr>
        <w:t xml:space="preserve"> [4], and furthermore, 2-layer with TPMI index 0 is agreed to be configurations for CA plus UL-MIMO requirements [2]</w:t>
      </w:r>
      <w:r w:rsidR="004F73CE">
        <w:rPr>
          <w:rFonts w:eastAsia="SimSun"/>
          <w:bCs/>
          <w:sz w:val="21"/>
          <w:szCs w:val="21"/>
          <w:lang w:val="en-GB" w:eastAsia="zh-CN"/>
        </w:rPr>
        <w:t>, but whether or not to introduce configurations such as 1-layer-2-port UL-MIMO and transparent TxD.</w:t>
      </w:r>
    </w:p>
    <w:p w14:paraId="1BC0467B" w14:textId="0EB7607B" w:rsidR="004F73CE" w:rsidRDefault="009C0386"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For a UE supporting the combination of UL-MIMO and CA, if only one CC is scheduled in a moment, then it is actually equivalent to “fall-back” to one carrier in UL-MIMO mode, therefore, it should satisfy all UL-MIMO requirements where 1-layer-2-port configuration is included, so it is reasonable to include it also for CA+UL MIMO. </w:t>
      </w:r>
    </w:p>
    <w:p w14:paraId="4D8A7A39" w14:textId="14980AFB" w:rsidR="009C0386" w:rsidRDefault="009C0386"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For transparent TxD, RAN4 treats it as an independent feature other than UL MIMO, so combining CA + transparent TxD is a new different feature, though some requirements can be reused. </w:t>
      </w:r>
    </w:p>
    <w:p w14:paraId="3F6B4C3D" w14:textId="41D59075" w:rsidR="009C0386" w:rsidRPr="009C0386" w:rsidRDefault="009C0386" w:rsidP="009B2891">
      <w:pPr>
        <w:pStyle w:val="BodyText"/>
        <w:tabs>
          <w:tab w:val="num" w:pos="226"/>
          <w:tab w:val="num" w:pos="284"/>
          <w:tab w:val="left" w:pos="5103"/>
        </w:tabs>
        <w:snapToGrid w:val="0"/>
        <w:rPr>
          <w:rFonts w:eastAsia="SimSun"/>
          <w:b/>
          <w:sz w:val="21"/>
          <w:szCs w:val="21"/>
          <w:lang w:val="en-GB" w:eastAsia="zh-CN"/>
        </w:rPr>
      </w:pPr>
      <w:r w:rsidRPr="009C0386">
        <w:rPr>
          <w:rFonts w:eastAsia="SimSun"/>
          <w:b/>
          <w:sz w:val="21"/>
          <w:szCs w:val="21"/>
          <w:lang w:val="en-GB" w:eastAsia="zh-CN"/>
        </w:rPr>
        <w:t>Proposal 1: RAN4 include 1-layer-2-port configuration for CA + UL MIMO, but exclude transparent TxD configuration.</w:t>
      </w:r>
    </w:p>
    <w:p w14:paraId="570D19D5" w14:textId="6B77302C" w:rsidR="00BD4761" w:rsidRDefault="00BD4761" w:rsidP="009B2891">
      <w:pPr>
        <w:pStyle w:val="BodyText"/>
        <w:tabs>
          <w:tab w:val="num" w:pos="226"/>
          <w:tab w:val="num" w:pos="284"/>
          <w:tab w:val="left" w:pos="5103"/>
        </w:tabs>
        <w:snapToGrid w:val="0"/>
        <w:rPr>
          <w:rFonts w:eastAsia="SimSun"/>
          <w:bCs/>
          <w:sz w:val="21"/>
          <w:szCs w:val="21"/>
          <w:lang w:val="en-GB" w:eastAsia="zh-CN"/>
        </w:rPr>
      </w:pPr>
    </w:p>
    <w:p w14:paraId="567FF946" w14:textId="61000FCF" w:rsidR="003B208C" w:rsidRPr="003B208C" w:rsidRDefault="003B208C" w:rsidP="009B2891">
      <w:pPr>
        <w:pStyle w:val="BodyText"/>
        <w:tabs>
          <w:tab w:val="num" w:pos="226"/>
          <w:tab w:val="num" w:pos="284"/>
          <w:tab w:val="left" w:pos="5103"/>
        </w:tabs>
        <w:snapToGrid w:val="0"/>
        <w:rPr>
          <w:rFonts w:eastAsia="SimSun"/>
          <w:b/>
          <w:sz w:val="21"/>
          <w:szCs w:val="21"/>
          <w:u w:val="single"/>
          <w:lang w:val="en-GB" w:eastAsia="zh-CN"/>
        </w:rPr>
      </w:pPr>
      <w:r w:rsidRPr="003B208C">
        <w:rPr>
          <w:rFonts w:eastAsia="SimSun"/>
          <w:b/>
          <w:sz w:val="21"/>
          <w:szCs w:val="21"/>
          <w:u w:val="single"/>
          <w:lang w:val="en-GB" w:eastAsia="zh-CN"/>
        </w:rPr>
        <w:t xml:space="preserve">New capability signaling </w:t>
      </w:r>
    </w:p>
    <w:p w14:paraId="6C57E4A2" w14:textId="2B5FC888" w:rsidR="003B208C" w:rsidRDefault="00096D6C"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Firstly network needs to know whether or not a UE can meet the requirements for combining UL-MIMO and intra-band contiguous CA. Secondly, it should be allowed for a UE implementation that it supports a different aggregate bandwidth with or without UL-MIMO. Therefore, </w:t>
      </w:r>
      <w:r w:rsidRPr="00096D6C">
        <w:rPr>
          <w:rFonts w:eastAsia="SimSun"/>
          <w:bCs/>
          <w:sz w:val="21"/>
          <w:szCs w:val="21"/>
          <w:lang w:val="en-GB" w:eastAsia="zh-CN"/>
        </w:rPr>
        <w:t xml:space="preserve">new capability signalling </w:t>
      </w:r>
      <w:r>
        <w:rPr>
          <w:rFonts w:eastAsia="SimSun"/>
          <w:bCs/>
          <w:sz w:val="21"/>
          <w:szCs w:val="21"/>
          <w:lang w:val="en-GB" w:eastAsia="zh-CN"/>
        </w:rPr>
        <w:t xml:space="preserve">should also defined </w:t>
      </w:r>
      <w:r w:rsidRPr="00096D6C">
        <w:rPr>
          <w:rFonts w:eastAsia="SimSun"/>
          <w:bCs/>
          <w:sz w:val="21"/>
          <w:szCs w:val="21"/>
          <w:lang w:val="en-GB" w:eastAsia="zh-CN"/>
        </w:rPr>
        <w:t>for supported aggregated CBW within UL CA+UL MIMO</w:t>
      </w:r>
      <w:r>
        <w:rPr>
          <w:rFonts w:eastAsia="SimSun"/>
          <w:bCs/>
          <w:sz w:val="21"/>
          <w:szCs w:val="21"/>
          <w:lang w:val="en-GB" w:eastAsia="zh-CN"/>
        </w:rPr>
        <w:t>.</w:t>
      </w:r>
    </w:p>
    <w:p w14:paraId="7BFFF71C" w14:textId="06317616" w:rsidR="009C0ACA" w:rsidRDefault="00D93AFA" w:rsidP="009C0ACA">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sidR="00AE4BA5">
        <w:rPr>
          <w:rFonts w:eastAsia="SimSun"/>
          <w:b/>
          <w:bCs/>
          <w:sz w:val="21"/>
          <w:szCs w:val="21"/>
          <w:lang w:val="en-GB" w:eastAsia="zh-CN"/>
        </w:rPr>
        <w:t xml:space="preserve"> </w:t>
      </w:r>
      <w:r w:rsidR="007E4E8E">
        <w:rPr>
          <w:rFonts w:eastAsia="SimSun"/>
          <w:b/>
          <w:bCs/>
          <w:sz w:val="21"/>
          <w:szCs w:val="21"/>
          <w:lang w:val="en-GB" w:eastAsia="zh-CN"/>
        </w:rPr>
        <w:t>2</w:t>
      </w:r>
      <w:r w:rsidRPr="009C0ACA">
        <w:rPr>
          <w:rFonts w:eastAsia="SimSun"/>
          <w:b/>
          <w:bCs/>
          <w:sz w:val="21"/>
          <w:szCs w:val="21"/>
          <w:lang w:val="en-GB" w:eastAsia="zh-CN"/>
        </w:rPr>
        <w:t>:</w:t>
      </w:r>
      <w:r w:rsidR="00096D6C">
        <w:rPr>
          <w:rFonts w:eastAsia="SimSun"/>
          <w:b/>
          <w:bCs/>
          <w:sz w:val="21"/>
          <w:szCs w:val="21"/>
          <w:lang w:val="en-GB" w:eastAsia="zh-CN"/>
        </w:rPr>
        <w:t xml:space="preserve"> RAN4 to define the capability of combining UL-MIMO and intra-band contiguous CA, and also the capability of supported aggregated bandwidth for the combination of UL-MIMO and CA.</w:t>
      </w:r>
      <w:r w:rsidRPr="009C0ACA">
        <w:rPr>
          <w:rFonts w:eastAsia="SimSun"/>
          <w:b/>
          <w:bCs/>
          <w:sz w:val="21"/>
          <w:szCs w:val="21"/>
          <w:lang w:val="en-GB" w:eastAsia="zh-CN"/>
        </w:rPr>
        <w:t xml:space="preserve"> </w:t>
      </w:r>
    </w:p>
    <w:p w14:paraId="25B7ED73" w14:textId="77777777"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Conclusion</w:t>
      </w:r>
    </w:p>
    <w:p w14:paraId="1C1D2D6C" w14:textId="0EACD474" w:rsidR="003E361E" w:rsidRDefault="009C0ACA" w:rsidP="009B2891">
      <w:pPr>
        <w:pStyle w:val="BodyText"/>
        <w:tabs>
          <w:tab w:val="num" w:pos="226"/>
          <w:tab w:val="num" w:pos="284"/>
          <w:tab w:val="left" w:pos="5103"/>
        </w:tabs>
        <w:snapToGrid w:val="0"/>
        <w:rPr>
          <w:rFonts w:eastAsia="SimSun"/>
          <w:bCs/>
          <w:sz w:val="21"/>
          <w:szCs w:val="21"/>
          <w:lang w:val="en-GB" w:eastAsia="zh-CN"/>
        </w:rPr>
      </w:pPr>
      <w:r w:rsidRPr="009C0ACA">
        <w:rPr>
          <w:rFonts w:eastAsia="SimSun"/>
          <w:bCs/>
          <w:sz w:val="21"/>
          <w:szCs w:val="21"/>
          <w:lang w:val="en-GB" w:eastAsia="zh-CN"/>
        </w:rPr>
        <w:t xml:space="preserve">In this </w:t>
      </w:r>
      <w:r>
        <w:rPr>
          <w:rFonts w:eastAsia="SimSun"/>
          <w:bCs/>
          <w:sz w:val="21"/>
          <w:szCs w:val="21"/>
          <w:lang w:val="en-GB" w:eastAsia="zh-CN"/>
        </w:rPr>
        <w:t>paper, we have the following observation and proposal</w:t>
      </w:r>
      <w:r w:rsidR="003B208C">
        <w:rPr>
          <w:rFonts w:eastAsia="SimSun"/>
          <w:bCs/>
          <w:sz w:val="21"/>
          <w:szCs w:val="21"/>
          <w:lang w:val="en-GB" w:eastAsia="zh-CN"/>
        </w:rPr>
        <w:t>s</w:t>
      </w:r>
      <w:r>
        <w:rPr>
          <w:rFonts w:eastAsia="SimSun"/>
          <w:bCs/>
          <w:sz w:val="21"/>
          <w:szCs w:val="21"/>
          <w:lang w:val="en-GB" w:eastAsia="zh-CN"/>
        </w:rPr>
        <w:t xml:space="preserve"> </w:t>
      </w:r>
      <w:r w:rsidR="003B208C">
        <w:rPr>
          <w:rFonts w:eastAsia="SimSun"/>
          <w:bCs/>
          <w:sz w:val="21"/>
          <w:szCs w:val="21"/>
          <w:lang w:val="en-GB" w:eastAsia="zh-CN"/>
        </w:rPr>
        <w:t>on the RF requirements for combining UL-MIMO and intra-band contiguous CA:</w:t>
      </w:r>
    </w:p>
    <w:p w14:paraId="2E35AD65" w14:textId="77777777" w:rsidR="007E4E8E" w:rsidRPr="00D7637F" w:rsidRDefault="007E4E8E" w:rsidP="007E4E8E">
      <w:pPr>
        <w:pStyle w:val="BodyText"/>
        <w:tabs>
          <w:tab w:val="num" w:pos="226"/>
          <w:tab w:val="num" w:pos="284"/>
          <w:tab w:val="left" w:pos="5103"/>
        </w:tabs>
        <w:snapToGrid w:val="0"/>
        <w:rPr>
          <w:b/>
          <w:bCs/>
          <w:szCs w:val="21"/>
          <w:lang w:val="en-US"/>
        </w:rPr>
      </w:pPr>
      <w:r w:rsidRPr="00D7637F">
        <w:rPr>
          <w:b/>
          <w:bCs/>
          <w:szCs w:val="21"/>
          <w:lang w:val="en-US"/>
        </w:rPr>
        <w:t xml:space="preserve">Observation 1: RF requirements for the combination of UL-MIMO and intra-band contiguous CA should be defined </w:t>
      </w:r>
      <w:r>
        <w:rPr>
          <w:b/>
          <w:bCs/>
          <w:szCs w:val="21"/>
          <w:lang w:val="en-US"/>
        </w:rPr>
        <w:t>for the case where</w:t>
      </w:r>
      <w:r w:rsidRPr="00D7637F">
        <w:rPr>
          <w:b/>
          <w:bCs/>
          <w:szCs w:val="21"/>
          <w:lang w:val="en-US"/>
        </w:rPr>
        <w:t xml:space="preserve"> all component carriers in the intra-band contiguous CA should be in UL-MIMO mode and have the same number of layers and antenna ports.</w:t>
      </w:r>
    </w:p>
    <w:p w14:paraId="3883C55B" w14:textId="77777777" w:rsidR="007E4E8E" w:rsidRPr="009C0386" w:rsidRDefault="007E4E8E" w:rsidP="007E4E8E">
      <w:pPr>
        <w:pStyle w:val="BodyText"/>
        <w:tabs>
          <w:tab w:val="num" w:pos="226"/>
          <w:tab w:val="num" w:pos="284"/>
          <w:tab w:val="left" w:pos="5103"/>
        </w:tabs>
        <w:snapToGrid w:val="0"/>
        <w:rPr>
          <w:rFonts w:eastAsia="SimSun"/>
          <w:b/>
          <w:sz w:val="21"/>
          <w:szCs w:val="21"/>
          <w:lang w:val="en-GB" w:eastAsia="zh-CN"/>
        </w:rPr>
      </w:pPr>
      <w:r w:rsidRPr="009C0386">
        <w:rPr>
          <w:rFonts w:eastAsia="SimSun"/>
          <w:b/>
          <w:sz w:val="21"/>
          <w:szCs w:val="21"/>
          <w:lang w:val="en-GB" w:eastAsia="zh-CN"/>
        </w:rPr>
        <w:t>Proposal 1: RAN4 include 1-layer-2-port configuration for CA + UL MIMO, but exclude transparent TxD configuration.</w:t>
      </w:r>
    </w:p>
    <w:p w14:paraId="26643724" w14:textId="72491FD3" w:rsidR="009C0ACA" w:rsidRPr="007E4E8E" w:rsidRDefault="007E4E8E" w:rsidP="00CA4C30">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Pr>
          <w:rFonts w:eastAsia="SimSun"/>
          <w:b/>
          <w:bCs/>
          <w:sz w:val="21"/>
          <w:szCs w:val="21"/>
          <w:lang w:val="en-GB" w:eastAsia="zh-CN"/>
        </w:rPr>
        <w:t xml:space="preserve"> 2</w:t>
      </w:r>
      <w:r w:rsidRPr="009C0ACA">
        <w:rPr>
          <w:rFonts w:eastAsia="SimSun"/>
          <w:b/>
          <w:bCs/>
          <w:sz w:val="21"/>
          <w:szCs w:val="21"/>
          <w:lang w:val="en-GB" w:eastAsia="zh-CN"/>
        </w:rPr>
        <w:t>:</w:t>
      </w:r>
      <w:r>
        <w:rPr>
          <w:rFonts w:eastAsia="SimSun"/>
          <w:b/>
          <w:bCs/>
          <w:sz w:val="21"/>
          <w:szCs w:val="21"/>
          <w:lang w:val="en-GB" w:eastAsia="zh-CN"/>
        </w:rPr>
        <w:t xml:space="preserve"> RAN4 to define the capability of combining UL-MIMO and intra-band contiguous CA, and also the capability of supported aggregated bandwidth for the combination of UL-MIMO and CA.</w:t>
      </w:r>
    </w:p>
    <w:p w14:paraId="6DA42EAD"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p>
    <w:p w14:paraId="71A605FB" w14:textId="2F2AEAB5" w:rsidR="00511099" w:rsidRDefault="00511099" w:rsidP="00233EAE">
      <w:pPr>
        <w:pStyle w:val="List2"/>
      </w:pPr>
      <w:r>
        <w:t xml:space="preserve">R4-2105465, </w:t>
      </w:r>
      <w:r w:rsidRPr="00511099">
        <w:t>Email discussion summary for [98-bis-e][128]NR_RF_FR1_enh_Part_1</w:t>
      </w:r>
      <w:r>
        <w:t>, Huawei</w:t>
      </w:r>
    </w:p>
    <w:p w14:paraId="4E9F9171" w14:textId="0639C778" w:rsidR="00A208FC" w:rsidRPr="0069434C" w:rsidRDefault="00D0160F" w:rsidP="00233EAE">
      <w:pPr>
        <w:pStyle w:val="List2"/>
      </w:pPr>
      <w:r w:rsidRPr="00D0160F">
        <w:t>R</w:t>
      </w:r>
      <w:r w:rsidR="00233EAE">
        <w:t xml:space="preserve">4-2105390, </w:t>
      </w:r>
      <w:r w:rsidR="00233EAE" w:rsidRPr="00233EAE">
        <w:rPr>
          <w:lang w:val="en-US"/>
        </w:rPr>
        <w:t>WF on intra-band UL contiguous CA for UL MIMO</w:t>
      </w:r>
      <w:r w:rsidR="00233EAE">
        <w:rPr>
          <w:lang w:val="en-US"/>
        </w:rPr>
        <w:t>, Vivo</w:t>
      </w:r>
    </w:p>
    <w:p w14:paraId="13E22898" w14:textId="74CF9C7F" w:rsidR="0069434C" w:rsidRPr="0069434C" w:rsidRDefault="0069434C" w:rsidP="00233EAE">
      <w:pPr>
        <w:pStyle w:val="List2"/>
      </w:pPr>
      <w:r>
        <w:rPr>
          <w:lang w:val="en-US"/>
        </w:rPr>
        <w:t xml:space="preserve">R4-2104956, </w:t>
      </w:r>
      <w:r w:rsidR="000904FF" w:rsidRPr="0069434C">
        <w:rPr>
          <w:lang w:val="en-US"/>
        </w:rPr>
        <w:t>Requirements</w:t>
      </w:r>
      <w:r w:rsidRPr="0069434C">
        <w:rPr>
          <w:lang w:val="en-US"/>
        </w:rPr>
        <w:t xml:space="preserve"> analysis for Intra-band UL contiguous CA for UL-MIMO</w:t>
      </w:r>
      <w:r>
        <w:rPr>
          <w:lang w:val="en-US"/>
        </w:rPr>
        <w:t>, Vivo</w:t>
      </w:r>
    </w:p>
    <w:p w14:paraId="20674526" w14:textId="34A41F7D" w:rsidR="0069434C" w:rsidRPr="00183F7C" w:rsidRDefault="0069434C" w:rsidP="00233EAE">
      <w:pPr>
        <w:pStyle w:val="List2"/>
      </w:pPr>
      <w:r>
        <w:t xml:space="preserve">R4-2106562, </w:t>
      </w:r>
      <w:r w:rsidRPr="0069434C">
        <w:t>R17 FR1 UL CA with MIMO</w:t>
      </w:r>
      <w:r>
        <w:t>, OPPO</w:t>
      </w:r>
    </w:p>
    <w:sectPr w:rsidR="0069434C" w:rsidRPr="00183F7C"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31EBC" w14:textId="77777777" w:rsidR="007A67A9" w:rsidRDefault="007A67A9" w:rsidP="00E7784C">
      <w:r>
        <w:separator/>
      </w:r>
    </w:p>
  </w:endnote>
  <w:endnote w:type="continuationSeparator" w:id="0">
    <w:p w14:paraId="451115F5" w14:textId="77777777" w:rsidR="007A67A9" w:rsidRDefault="007A67A9"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9B2D2" w14:textId="77777777" w:rsidR="007A67A9" w:rsidRDefault="007A67A9" w:rsidP="00E7784C">
      <w:r>
        <w:separator/>
      </w:r>
    </w:p>
  </w:footnote>
  <w:footnote w:type="continuationSeparator" w:id="0">
    <w:p w14:paraId="783404FF" w14:textId="77777777" w:rsidR="007A67A9" w:rsidRDefault="007A67A9"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7B41FC"/>
    <w:multiLevelType w:val="hybridMultilevel"/>
    <w:tmpl w:val="336883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6"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627004"/>
    <w:multiLevelType w:val="hybridMultilevel"/>
    <w:tmpl w:val="13CE2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F031BFD"/>
    <w:multiLevelType w:val="hybridMultilevel"/>
    <w:tmpl w:val="F418E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7"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DF15B8"/>
    <w:multiLevelType w:val="hybridMultilevel"/>
    <w:tmpl w:val="BB600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5B4F67"/>
    <w:multiLevelType w:val="hybridMultilevel"/>
    <w:tmpl w:val="8C807202"/>
    <w:lvl w:ilvl="0" w:tplc="571C5BB2">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3"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5"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EF13886"/>
    <w:multiLevelType w:val="hybridMultilevel"/>
    <w:tmpl w:val="58981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9"/>
  </w:num>
  <w:num w:numId="3">
    <w:abstractNumId w:val="22"/>
  </w:num>
  <w:num w:numId="4">
    <w:abstractNumId w:val="14"/>
  </w:num>
  <w:num w:numId="5">
    <w:abstractNumId w:val="17"/>
  </w:num>
  <w:num w:numId="6">
    <w:abstractNumId w:val="0"/>
  </w:num>
  <w:num w:numId="7">
    <w:abstractNumId w:val="23"/>
  </w:num>
  <w:num w:numId="8">
    <w:abstractNumId w:val="8"/>
  </w:num>
  <w:num w:numId="9">
    <w:abstractNumId w:val="6"/>
  </w:num>
  <w:num w:numId="10">
    <w:abstractNumId w:val="16"/>
  </w:num>
  <w:num w:numId="11">
    <w:abstractNumId w:val="1"/>
  </w:num>
  <w:num w:numId="12">
    <w:abstractNumId w:val="22"/>
  </w:num>
  <w:num w:numId="13">
    <w:abstractNumId w:val="22"/>
  </w:num>
  <w:num w:numId="14">
    <w:abstractNumId w:val="22"/>
  </w:num>
  <w:num w:numId="15">
    <w:abstractNumId w:val="12"/>
  </w:num>
  <w:num w:numId="16">
    <w:abstractNumId w:val="18"/>
  </w:num>
  <w:num w:numId="17">
    <w:abstractNumId w:val="22"/>
  </w:num>
  <w:num w:numId="18">
    <w:abstractNumId w:val="5"/>
  </w:num>
  <w:num w:numId="19">
    <w:abstractNumId w:val="9"/>
  </w:num>
  <w:num w:numId="20">
    <w:abstractNumId w:val="2"/>
  </w:num>
  <w:num w:numId="21">
    <w:abstractNumId w:val="11"/>
  </w:num>
  <w:num w:numId="2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0"/>
  </w:num>
  <w:num w:numId="27">
    <w:abstractNumId w:val="25"/>
  </w:num>
  <w:num w:numId="28">
    <w:abstractNumId w:val="24"/>
  </w:num>
  <w:num w:numId="29">
    <w:abstractNumId w:val="15"/>
  </w:num>
  <w:num w:numId="30">
    <w:abstractNumId w:val="3"/>
  </w:num>
  <w:num w:numId="31">
    <w:abstractNumId w:val="13"/>
  </w:num>
  <w:num w:numId="32">
    <w:abstractNumId w:val="10"/>
  </w:num>
  <w:num w:numId="33">
    <w:abstractNumId w:val="26"/>
  </w:num>
  <w:num w:numId="34">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4B1E"/>
    <w:rsid w:val="00014C94"/>
    <w:rsid w:val="00015D8F"/>
    <w:rsid w:val="00015EA9"/>
    <w:rsid w:val="000168F9"/>
    <w:rsid w:val="00016BE3"/>
    <w:rsid w:val="00017F16"/>
    <w:rsid w:val="000201B5"/>
    <w:rsid w:val="000211DA"/>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4FF"/>
    <w:rsid w:val="00090728"/>
    <w:rsid w:val="00091C46"/>
    <w:rsid w:val="0009264E"/>
    <w:rsid w:val="00092752"/>
    <w:rsid w:val="00094AEF"/>
    <w:rsid w:val="00094E71"/>
    <w:rsid w:val="0009505F"/>
    <w:rsid w:val="00096D6C"/>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438"/>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3EAE"/>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5B4C"/>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5BE"/>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208C"/>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48FA"/>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1675"/>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4F73CE"/>
    <w:rsid w:val="0050028C"/>
    <w:rsid w:val="00501809"/>
    <w:rsid w:val="005020EF"/>
    <w:rsid w:val="00503AED"/>
    <w:rsid w:val="005045C9"/>
    <w:rsid w:val="00504876"/>
    <w:rsid w:val="00505437"/>
    <w:rsid w:val="005059E3"/>
    <w:rsid w:val="00510A5D"/>
    <w:rsid w:val="00511099"/>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3A4B"/>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1F2C"/>
    <w:rsid w:val="0062206E"/>
    <w:rsid w:val="00624A40"/>
    <w:rsid w:val="0063035A"/>
    <w:rsid w:val="0063189F"/>
    <w:rsid w:val="00632832"/>
    <w:rsid w:val="00633146"/>
    <w:rsid w:val="00635726"/>
    <w:rsid w:val="0064060A"/>
    <w:rsid w:val="00641FC7"/>
    <w:rsid w:val="00642AD3"/>
    <w:rsid w:val="00643717"/>
    <w:rsid w:val="00643FD6"/>
    <w:rsid w:val="006455D9"/>
    <w:rsid w:val="006469C8"/>
    <w:rsid w:val="00647385"/>
    <w:rsid w:val="00652168"/>
    <w:rsid w:val="00652DD7"/>
    <w:rsid w:val="00652FAD"/>
    <w:rsid w:val="00653DC6"/>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434C"/>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3C61"/>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070"/>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7A9"/>
    <w:rsid w:val="007A6EF3"/>
    <w:rsid w:val="007B0AAA"/>
    <w:rsid w:val="007B22F1"/>
    <w:rsid w:val="007B2E4B"/>
    <w:rsid w:val="007B482A"/>
    <w:rsid w:val="007B4A8A"/>
    <w:rsid w:val="007B56B2"/>
    <w:rsid w:val="007B5930"/>
    <w:rsid w:val="007B64CB"/>
    <w:rsid w:val="007B730E"/>
    <w:rsid w:val="007C0190"/>
    <w:rsid w:val="007C1196"/>
    <w:rsid w:val="007C1257"/>
    <w:rsid w:val="007C1814"/>
    <w:rsid w:val="007C2548"/>
    <w:rsid w:val="007C4115"/>
    <w:rsid w:val="007C5135"/>
    <w:rsid w:val="007C614D"/>
    <w:rsid w:val="007D3259"/>
    <w:rsid w:val="007D5E3C"/>
    <w:rsid w:val="007E00BC"/>
    <w:rsid w:val="007E1228"/>
    <w:rsid w:val="007E13BE"/>
    <w:rsid w:val="007E30DD"/>
    <w:rsid w:val="007E47C7"/>
    <w:rsid w:val="007E4E8E"/>
    <w:rsid w:val="007E599C"/>
    <w:rsid w:val="007E7106"/>
    <w:rsid w:val="007F1080"/>
    <w:rsid w:val="007F1665"/>
    <w:rsid w:val="007F4348"/>
    <w:rsid w:val="007F4BB2"/>
    <w:rsid w:val="007F77B7"/>
    <w:rsid w:val="007F7B22"/>
    <w:rsid w:val="00800CB4"/>
    <w:rsid w:val="00801E7F"/>
    <w:rsid w:val="0080204A"/>
    <w:rsid w:val="00803CB7"/>
    <w:rsid w:val="00804DD8"/>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16C64"/>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181D"/>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4F4D"/>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386"/>
    <w:rsid w:val="009C0ACA"/>
    <w:rsid w:val="009C0C6A"/>
    <w:rsid w:val="009C0CBB"/>
    <w:rsid w:val="009C10B5"/>
    <w:rsid w:val="009C1B48"/>
    <w:rsid w:val="009C320E"/>
    <w:rsid w:val="009C4418"/>
    <w:rsid w:val="009C6CEA"/>
    <w:rsid w:val="009C7C71"/>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58E4"/>
    <w:rsid w:val="00AA6E4B"/>
    <w:rsid w:val="00AA7A29"/>
    <w:rsid w:val="00AB0888"/>
    <w:rsid w:val="00AB09A3"/>
    <w:rsid w:val="00AB1879"/>
    <w:rsid w:val="00AB27AA"/>
    <w:rsid w:val="00AB2F44"/>
    <w:rsid w:val="00AB3231"/>
    <w:rsid w:val="00AB3B4B"/>
    <w:rsid w:val="00AB47BE"/>
    <w:rsid w:val="00AB5DC5"/>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1AD"/>
    <w:rsid w:val="00B37B5E"/>
    <w:rsid w:val="00B4058D"/>
    <w:rsid w:val="00B40F7C"/>
    <w:rsid w:val="00B43498"/>
    <w:rsid w:val="00B43919"/>
    <w:rsid w:val="00B440FF"/>
    <w:rsid w:val="00B445F4"/>
    <w:rsid w:val="00B45199"/>
    <w:rsid w:val="00B47188"/>
    <w:rsid w:val="00B47CDA"/>
    <w:rsid w:val="00B50B39"/>
    <w:rsid w:val="00B5305C"/>
    <w:rsid w:val="00B53556"/>
    <w:rsid w:val="00B544CF"/>
    <w:rsid w:val="00B554C3"/>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78E"/>
    <w:rsid w:val="00B80987"/>
    <w:rsid w:val="00B816DD"/>
    <w:rsid w:val="00B8176A"/>
    <w:rsid w:val="00B81EB2"/>
    <w:rsid w:val="00B825AB"/>
    <w:rsid w:val="00B831B1"/>
    <w:rsid w:val="00B83ADD"/>
    <w:rsid w:val="00B83DD8"/>
    <w:rsid w:val="00B86E5E"/>
    <w:rsid w:val="00B90DB8"/>
    <w:rsid w:val="00B91AE6"/>
    <w:rsid w:val="00B93AB3"/>
    <w:rsid w:val="00B9631E"/>
    <w:rsid w:val="00B96695"/>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8D8"/>
    <w:rsid w:val="00BB59C6"/>
    <w:rsid w:val="00BC0F7E"/>
    <w:rsid w:val="00BC36BD"/>
    <w:rsid w:val="00BC38AA"/>
    <w:rsid w:val="00BC5FF9"/>
    <w:rsid w:val="00BC7056"/>
    <w:rsid w:val="00BC74C3"/>
    <w:rsid w:val="00BC7A4C"/>
    <w:rsid w:val="00BD0600"/>
    <w:rsid w:val="00BD1297"/>
    <w:rsid w:val="00BD4215"/>
    <w:rsid w:val="00BD4761"/>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5403"/>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A4F"/>
    <w:rsid w:val="00CC2F3D"/>
    <w:rsid w:val="00CC3433"/>
    <w:rsid w:val="00CC398A"/>
    <w:rsid w:val="00CC4826"/>
    <w:rsid w:val="00CC488E"/>
    <w:rsid w:val="00CC4BEE"/>
    <w:rsid w:val="00CC6B56"/>
    <w:rsid w:val="00CC7328"/>
    <w:rsid w:val="00CC7A0F"/>
    <w:rsid w:val="00CD0200"/>
    <w:rsid w:val="00CD0A75"/>
    <w:rsid w:val="00CD10A6"/>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196"/>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637F"/>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2941"/>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2D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233EAE"/>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31046880">
      <w:bodyDiv w:val="1"/>
      <w:marLeft w:val="0"/>
      <w:marRight w:val="0"/>
      <w:marTop w:val="0"/>
      <w:marBottom w:val="0"/>
      <w:divBdr>
        <w:top w:val="none" w:sz="0" w:space="0" w:color="auto"/>
        <w:left w:val="none" w:sz="0" w:space="0" w:color="auto"/>
        <w:bottom w:val="none" w:sz="0" w:space="0" w:color="auto"/>
        <w:right w:val="none" w:sz="0" w:space="0" w:color="auto"/>
      </w:divBdr>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183842">
      <w:bodyDiv w:val="1"/>
      <w:marLeft w:val="0"/>
      <w:marRight w:val="0"/>
      <w:marTop w:val="0"/>
      <w:marBottom w:val="0"/>
      <w:divBdr>
        <w:top w:val="none" w:sz="0" w:space="0" w:color="auto"/>
        <w:left w:val="none" w:sz="0" w:space="0" w:color="auto"/>
        <w:bottom w:val="none" w:sz="0" w:space="0" w:color="auto"/>
        <w:right w:val="none" w:sz="0" w:space="0" w:color="auto"/>
      </w:divBdr>
    </w:div>
    <w:div w:id="570316974">
      <w:bodyDiv w:val="1"/>
      <w:marLeft w:val="0"/>
      <w:marRight w:val="0"/>
      <w:marTop w:val="0"/>
      <w:marBottom w:val="0"/>
      <w:divBdr>
        <w:top w:val="none" w:sz="0" w:space="0" w:color="auto"/>
        <w:left w:val="none" w:sz="0" w:space="0" w:color="auto"/>
        <w:bottom w:val="none" w:sz="0" w:space="0" w:color="auto"/>
        <w:right w:val="none" w:sz="0" w:space="0" w:color="auto"/>
      </w:divBdr>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328075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2697</TotalTime>
  <Pages>2</Pages>
  <Words>694</Words>
  <Characters>3960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Aijun (ZTE)</cp:lastModifiedBy>
  <cp:revision>41</cp:revision>
  <cp:lastPrinted>2015-02-02T11:17:00Z</cp:lastPrinted>
  <dcterms:created xsi:type="dcterms:W3CDTF">2021-05-05T19:06:00Z</dcterms:created>
  <dcterms:modified xsi:type="dcterms:W3CDTF">2021-05-11T08:36:00Z</dcterms:modified>
</cp:coreProperties>
</file>